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D03C3" w14:textId="77777777" w:rsidR="00652C33" w:rsidRPr="00EC638A" w:rsidRDefault="00652C33">
      <w:pPr>
        <w:rPr>
          <w:rFonts w:asciiTheme="minorHAnsi" w:hAnsiTheme="minorHAnsi"/>
        </w:rPr>
      </w:pPr>
      <w:bookmarkStart w:id="0" w:name="_GoBack"/>
      <w:bookmarkEnd w:id="0"/>
    </w:p>
    <w:p w14:paraId="392610F4" w14:textId="4543BC44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3D4307">
        <w:t>partnere i regionalt innovasjonsprosjekt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proofErr w:type="spellStart"/>
            <w:r w:rsidRPr="00AF3A10">
              <w:rPr>
                <w:rFonts w:ascii="Arial" w:hAnsi="Arial" w:cs="Arial"/>
              </w:rPr>
              <w:t>Organisasjonsnr</w:t>
            </w:r>
            <w:proofErr w:type="spellEnd"/>
            <w:r w:rsidRPr="00AF3A10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193639CF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>Støtten fra Regionale forskningsfond Agder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418"/>
        <w:gridCol w:w="2536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1D652" w14:textId="77777777" w:rsidR="002433F6" w:rsidRDefault="002433F6">
      <w:r>
        <w:separator/>
      </w:r>
    </w:p>
  </w:endnote>
  <w:endnote w:type="continuationSeparator" w:id="0">
    <w:p w14:paraId="344187D9" w14:textId="77777777" w:rsidR="002433F6" w:rsidRDefault="002433F6">
      <w:r>
        <w:continuationSeparator/>
      </w:r>
    </w:p>
  </w:endnote>
  <w:endnote w:type="continuationNotice" w:id="1">
    <w:p w14:paraId="53DCA963" w14:textId="77777777" w:rsidR="002433F6" w:rsidRDefault="002433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F75FA" w14:textId="212657FF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3D4307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3D4307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BBD76D" w14:textId="77777777" w:rsidR="002433F6" w:rsidRDefault="002433F6">
      <w:r>
        <w:separator/>
      </w:r>
    </w:p>
  </w:footnote>
  <w:footnote w:type="continuationSeparator" w:id="0">
    <w:p w14:paraId="5C646DD1" w14:textId="77777777" w:rsidR="002433F6" w:rsidRDefault="002433F6">
      <w:r>
        <w:continuationSeparator/>
      </w:r>
    </w:p>
  </w:footnote>
  <w:footnote w:type="continuationNotice" w:id="1">
    <w:p w14:paraId="0DBBE46B" w14:textId="77777777" w:rsidR="002433F6" w:rsidRDefault="002433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8CB3" w14:textId="22CBC0E2" w:rsidR="008004AF" w:rsidRDefault="00716409" w:rsidP="00934106">
    <w:r>
      <w:t>Partneropplysninger – obligatorisk v</w:t>
    </w:r>
    <w:r w:rsidR="008004AF">
      <w:t>edlegg ti</w:t>
    </w:r>
    <w:r w:rsidR="003D4307">
      <w:t>l søknad om regionalt innovasjonsprosjekt</w:t>
    </w:r>
  </w:p>
  <w:p w14:paraId="467389B1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23303E"/>
    <w:rsid w:val="0024041B"/>
    <w:rsid w:val="002433F6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2B08"/>
    <w:rsid w:val="003A4512"/>
    <w:rsid w:val="003D4307"/>
    <w:rsid w:val="003E33DE"/>
    <w:rsid w:val="003E5463"/>
    <w:rsid w:val="003F2B32"/>
    <w:rsid w:val="003F65D8"/>
    <w:rsid w:val="004007DC"/>
    <w:rsid w:val="00420F94"/>
    <w:rsid w:val="0043282D"/>
    <w:rsid w:val="00471E29"/>
    <w:rsid w:val="00474D0D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0528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D4E58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F101EA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  <w15:docId w15:val="{966DD97F-E3D8-4E93-8FCB-6D0E0F986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173AAE-62C7-4414-A51F-C4901E2AEF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37B1BA-37BC-4B0F-9779-06F43F085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1486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Steffen Ahlquist</cp:lastModifiedBy>
  <cp:revision>2</cp:revision>
  <cp:lastPrinted>2010-12-03T17:34:00Z</cp:lastPrinted>
  <dcterms:created xsi:type="dcterms:W3CDTF">2020-07-11T12:47:00Z</dcterms:created>
  <dcterms:modified xsi:type="dcterms:W3CDTF">2020-07-11T12:47:00Z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